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6156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sz w:val="20"/>
          <w:szCs w:val="20"/>
          <w:rtl w:val="0"/>
        </w:rPr>
        <w:t xml:space="preserve">６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年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sz w:val="20"/>
          <w:szCs w:val="20"/>
          <w:rtl w:val="0"/>
        </w:rPr>
        <w:t xml:space="preserve">５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月　27日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各学校長　　　　様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多摩地区特別支援教育研究会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球技大会実行委員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sz w:val="20"/>
          <w:szCs w:val="20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多摩地区特別支援教育研究会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　　　　　　　　　　　　　　　　　　　　　　　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会　長　　中川　義弘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（東久留米市立東中学校）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　　　同　球技大会委員長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（羽村会場）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　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木田　兼治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羽村市立羽村第三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中学校長）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多摩地区特別支援教育研究会　研究協議会のお知らせ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UD デジタル 教科書体 NP-R" w:cs="UD デジタル 教科書体 NP-R" w:eastAsia="UD デジタル 教科書体 NP-R" w:hAnsi="UD デジタル 教科書体 NP-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日頃より本会の活動に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御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理解、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御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支援をいただき厚くお礼申し上げます。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1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さて、多摩地区特別支援教育研究会・球技大会に関する研究協議会を下記の通り開催します。貴校担当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職員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の出張につきまして、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御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高配賜りますようお願い申し上げます。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10"/>
        <w:jc w:val="both"/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記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第２回　球技大会に関する研究協議会（実行委員会）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　時　　　令和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６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６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６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木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）午後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３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３０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分より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場　所　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S&amp;Dスポーツアリーナ羽村（スポーツセンター）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rtl w:val="0"/>
        </w:rPr>
        <w:t xml:space="preserve">　　</w:t>
      </w: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内　容　　　会場実地踏査および組み合わせ、プログラムに関する研究協議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"/>
        <w:jc w:val="both"/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"/>
        <w:jc w:val="both"/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UD デジタル 教科書体 NP-R" w:cs="UD デジタル 教科書体 NP-R" w:eastAsia="UD デジタル 教科書体 NP-R" w:hAnsi="UD デジタル 教科書体 NP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P-R" w:cs="UD デジタル 教科書体 NP-R" w:eastAsia="UD デジタル 教科書体 NP-R" w:hAnsi="UD デジタル 教科書体 NP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以上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S Mincho"/>
  <w:font w:name="UD デジタル 教科書体 NP-R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游明朝" w:cs="游明朝" w:eastAsia="游明朝" w:hAnsi="游明朝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4273F5"/>
    <w:pPr>
      <w:widowControl w:val="0"/>
      <w:jc w:val="both"/>
    </w:pPr>
    <w:rPr>
      <w:rFonts w:ascii="Century" w:cs="Times New Roman" w:eastAsia="ＭＳ 明朝" w:hAnsi="Century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Plain Text"/>
    <w:basedOn w:val="a"/>
    <w:link w:val="a4"/>
    <w:rsid w:val="004273F5"/>
    <w:rPr>
      <w:rFonts w:ascii="ＭＳ 明朝" w:cs="Courier New" w:hAnsi="Courier New"/>
      <w:szCs w:val="21"/>
    </w:rPr>
  </w:style>
  <w:style w:type="character" w:styleId="a4">
    <w:name w:val="書式なし (文字)"/>
    <w:basedOn w:val="a0"/>
    <w:link w:val="a3"/>
    <w:rsid w:val="004273F5"/>
    <w:rPr>
      <w:rFonts w:ascii="ＭＳ 明朝" w:cs="Courier New" w:eastAsia="ＭＳ 明朝" w:hAnsi="Courier New"/>
      <w:szCs w:val="21"/>
    </w:rPr>
  </w:style>
  <w:style w:type="paragraph" w:styleId="a5">
    <w:name w:val="Closing"/>
    <w:basedOn w:val="a"/>
    <w:link w:val="a6"/>
    <w:uiPriority w:val="99"/>
    <w:unhideWhenUsed w:val="1"/>
    <w:rsid w:val="004273F5"/>
    <w:pPr>
      <w:jc w:val="right"/>
    </w:pPr>
    <w:rPr>
      <w:rFonts w:ascii="UD デジタル 教科書体 NP-R" w:cs="ＭＳ ゴシック" w:eastAsia="UD デジタル 教科書体 NP-R" w:hAnsi="ＭＳ 明朝"/>
      <w:spacing w:val="8"/>
      <w:szCs w:val="20"/>
    </w:rPr>
  </w:style>
  <w:style w:type="character" w:styleId="a6">
    <w:name w:val="結語 (文字)"/>
    <w:basedOn w:val="a0"/>
    <w:link w:val="a5"/>
    <w:uiPriority w:val="99"/>
    <w:rsid w:val="004273F5"/>
    <w:rPr>
      <w:rFonts w:ascii="UD デジタル 教科書体 NP-R" w:cs="ＭＳ ゴシック" w:hAnsi="ＭＳ 明朝"/>
      <w:spacing w:val="8"/>
      <w:szCs w:val="20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游明朝" w:cs="游明朝" w:eastAsia="游明朝" w:hAnsi="游明朝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VjQyWoJvObWCHp8f5iJMsud6A==">CgMxLjAyCGguZ2pkZ3hzOAByITFxcDRRVkp5bE9YTjZJTmpoV0JoZnpXVkhfb2drTVhvdw==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2023-05-23T05:16:00Z</dcterms:created>
  <dc:creator>FSL</dc:creator>
</cp:coreProperties>
</file>